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>Результаты служебной деятельности ЦЛРР в области оборота оружия в</w:t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>2025 году.</w:t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12"/>
          <w:szCs w:val="12"/>
          <w:lang w:val="ru-RU" w:eastAsia="en-US" w:bidi="ar-SA"/>
        </w:rPr>
      </w:pPr>
      <w:r>
        <w:rPr>
          <w:rFonts w:eastAsia="Calibri" w:cs="Calibri" w:eastAsiaTheme="minorHAnsi" w:ascii="Times New Roman" w:hAnsi="Times New Roman"/>
          <w:b/>
          <w:bCs/>
          <w:color w:val="auto"/>
          <w:kern w:val="0"/>
          <w:sz w:val="12"/>
          <w:szCs w:val="12"/>
          <w:lang w:val="ru-RU" w:eastAsia="en-US" w:bidi="ar-SA"/>
        </w:rPr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12"/>
          <w:szCs w:val="12"/>
          <w:lang w:val="ru-RU" w:eastAsia="en-US" w:bidi="ar-SA"/>
        </w:rPr>
      </w:pPr>
      <w:r>
        <w:rPr>
          <w:rFonts w:eastAsia="Calibri" w:cs="Calibri" w:eastAsiaTheme="minorHAnsi" w:ascii="Times New Roman" w:hAnsi="Times New Roman"/>
          <w:b/>
          <w:bCs/>
          <w:color w:val="auto"/>
          <w:kern w:val="0"/>
          <w:sz w:val="12"/>
          <w:szCs w:val="12"/>
          <w:lang w:val="ru-RU" w:eastAsia="en-US" w:bidi="ar-SA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>На учете в подразделениях лицензионно - разрешительной работы Управления состоит</w:t>
      </w:r>
      <w:r>
        <w:rPr>
          <w:rFonts w:eastAsia="Calibri" w:cs="Calibri" w:ascii="Times New Roman" w:hAnsi="Times New Roman" w:eastAsiaTheme="minorHAnsi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en-US" w:bidi="ar-SA"/>
        </w:rPr>
        <w:t xml:space="preserve"> более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>16 тысяч владельцев, получивших разрешение на хранение и ношение оружия, в пользовании которых находится  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>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 xml:space="preserve"> 000 единиц оружия. 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В рамках государственного контроля за оборотом оружия, находящегося на законных основаниях у его владельцев, в 2025 году сотрудниками ЛРР Росгвардии совместно с сотрудниками МВД по Республике Карелия осуществлено </w:t>
      </w:r>
      <w:r>
        <w:rPr>
          <w:rFonts w:cs="Times New Roman" w:ascii="Times New Roman" w:hAnsi="Times New Roman"/>
          <w:sz w:val="28"/>
          <w:szCs w:val="28"/>
          <w:lang w:eastAsia="ru-RU"/>
        </w:rPr>
        <w:t>5271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проверок соблюдения гражданами правил хранения оружия по месту их жительства. 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  <w:t xml:space="preserve">По результатам проведенных проверок обеспечения сохранности оружия у граждан за допущенные нарушения в сфере его оборота к административной ответственности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привлечено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>399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граждан. Наибольшее количество выявленных правонарушений -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>364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связано с нарушением сроков подачи заявлений о продлении разрешений на хранение и ношение оружия, ответственность за данное правонарушение предусмотрена статьей 20.11 КоАП РФ. 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</w:r>
      <w:r>
        <w:rPr>
          <w:rFonts w:cs="Times New Roman" w:ascii="Times New Roman" w:hAnsi="Times New Roman"/>
          <w:sz w:val="28"/>
          <w:szCs w:val="28"/>
          <w:lang w:eastAsia="ru-RU"/>
        </w:rPr>
        <w:t>За нарушение законодательства в сфере оборота оружия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у физических лиц аннулировано </w:t>
      </w:r>
      <w:r>
        <w:rPr>
          <w:rFonts w:cs="Times New Roman" w:ascii="Times New Roman" w:hAnsi="Times New Roman"/>
          <w:sz w:val="28"/>
          <w:szCs w:val="28"/>
          <w:lang w:eastAsia="ru-RU"/>
        </w:rPr>
        <w:t>324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разрешительных документ</w:t>
      </w:r>
      <w:r>
        <w:rPr>
          <w:rFonts w:cs="Times New Roman" w:ascii="Times New Roman" w:hAnsi="Times New Roman"/>
          <w:sz w:val="28"/>
          <w:szCs w:val="28"/>
          <w:lang w:eastAsia="ru-RU"/>
        </w:rPr>
        <w:t>а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на оружие, изъято </w:t>
      </w:r>
      <w:r>
        <w:rPr>
          <w:rFonts w:cs="Times New Roman" w:ascii="Times New Roman" w:hAnsi="Times New Roman"/>
          <w:sz w:val="28"/>
          <w:szCs w:val="28"/>
          <w:lang w:eastAsia="ru-RU"/>
        </w:rPr>
        <w:t>364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единиц</w:t>
      </w:r>
      <w:r>
        <w:rPr>
          <w:rFonts w:cs="Times New Roman" w:ascii="Times New Roman" w:hAnsi="Times New Roman"/>
          <w:sz w:val="28"/>
          <w:szCs w:val="28"/>
          <w:lang w:eastAsia="ru-RU"/>
        </w:rPr>
        <w:t>ы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огнестрельного оружия. Гражданами добровольно сдано </w:t>
      </w:r>
      <w:r>
        <w:rPr>
          <w:rFonts w:cs="Times New Roman" w:ascii="Times New Roman" w:hAnsi="Times New Roman"/>
          <w:sz w:val="28"/>
          <w:szCs w:val="28"/>
          <w:lang w:eastAsia="ru-RU"/>
        </w:rPr>
        <w:t>427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единиц оружия. </w:t>
      </w:r>
    </w:p>
    <w:p>
      <w:pPr>
        <w:pStyle w:val="Normal"/>
        <w:jc w:val="both"/>
        <w:rPr/>
      </w:pPr>
      <w:r>
        <w:rPr>
          <w:rFonts w:ascii="Times New Roman" w:hAnsi="Times New Roman"/>
          <w:sz w:val="28"/>
          <w:szCs w:val="28"/>
        </w:rPr>
        <w:tab/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На территории республики зарегистрировано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50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мест хранения и использования оружия юридическими лицами, из них 1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принадлежат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ru-RU" w:bidi="ar-SA"/>
        </w:rPr>
        <w:t>юридическим лицам с особыми уставными задачами, 26 частным охранным организациям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 xml:space="preserve">. 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723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 xml:space="preserve"> работник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а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 xml:space="preserve"> юридических лиц имеет разрешение на хранение и ношения оружия при исполнении служебных обязанностей. </w:t>
      </w:r>
      <w:r>
        <w:rPr>
          <w:rFonts w:ascii="Times New Roman" w:hAnsi="Times New Roman"/>
          <w:sz w:val="28"/>
          <w:szCs w:val="28"/>
          <w:lang w:eastAsia="ru-RU"/>
        </w:rPr>
        <w:t xml:space="preserve">В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ru-RU" w:bidi="ar-SA"/>
        </w:rPr>
        <w:t>текущем</w:t>
      </w:r>
      <w:r>
        <w:rPr>
          <w:rFonts w:ascii="Times New Roman" w:hAnsi="Times New Roman"/>
          <w:sz w:val="28"/>
          <w:szCs w:val="28"/>
          <w:lang w:eastAsia="ru-RU"/>
        </w:rPr>
        <w:t xml:space="preserve"> году проведено </w:t>
      </w:r>
      <w:r>
        <w:rPr>
          <w:rFonts w:ascii="Times New Roman" w:hAnsi="Times New Roman"/>
          <w:sz w:val="28"/>
          <w:szCs w:val="28"/>
          <w:lang w:eastAsia="ru-RU"/>
        </w:rPr>
        <w:t>108</w:t>
      </w:r>
      <w:r>
        <w:rPr>
          <w:rFonts w:ascii="Times New Roman" w:hAnsi="Times New Roman"/>
          <w:sz w:val="28"/>
          <w:szCs w:val="28"/>
          <w:lang w:eastAsia="ru-RU"/>
        </w:rPr>
        <w:t xml:space="preserve"> проверок мест хранения и использования оружия, находящегося на хранении (в пользовании) юрид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ических лиц, в результате проверок 3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должностных лица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ответственных за учет и сохранность оружия в частных охранных организациях привлечены к административной ответственности за нарушение правил оборота оружия.</w:t>
      </w:r>
    </w:p>
    <w:p>
      <w:pPr>
        <w:pStyle w:val="Normal"/>
        <w:jc w:val="both"/>
        <w:rPr/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  <w:t xml:space="preserve">В Карелии деятельность, связанную с использованием оружия осуществляют 3 спортивные организации и 3 образовательных учреждения. Выявлено одно нарушение правил оборота оружия в указанных организациях, должностное лицо привлечено к административной ответственности. </w:t>
      </w:r>
    </w:p>
    <w:p>
      <w:pPr>
        <w:pStyle w:val="Normal"/>
        <w:jc w:val="both"/>
        <w:rPr/>
      </w:pPr>
      <w:r>
        <w:rPr>
          <w:rFonts w:ascii="Times New Roman" w:hAnsi="Times New Roman"/>
          <w:sz w:val="28"/>
          <w:szCs w:val="28"/>
        </w:rPr>
        <w:tab/>
        <w:t xml:space="preserve">На территории республики зарегистрировано 2 организации, имеющие лицензии на осуществление хранения и торговлю оружием, основными частями огнестрельного оружия и патронами к нему. В 2025 году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при проведено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проверки обеспечения сохранности оружия в комнатах хранения оружия указанных организаций, нарушений не выявлено.</w:t>
      </w:r>
    </w:p>
    <w:p>
      <w:pPr>
        <w:pStyle w:val="Normal"/>
        <w:jc w:val="both"/>
        <w:rPr/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 xml:space="preserve">ЦЛРР Управления Росгвардии по Республике Карелия </w:t>
      </w:r>
    </w:p>
    <w:sectPr>
      <w:type w:val="nextPage"/>
      <w:pgSz w:w="11906" w:h="16838"/>
      <w:pgMar w:left="1305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a2bf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Body Text Indent"/>
    <w:basedOn w:val="Style15"/>
    <w:pPr>
      <w:ind w:left="0" w:right="0" w:hanging="0"/>
    </w:pPr>
    <w:rPr/>
  </w:style>
  <w:style w:type="paragraph" w:styleId="ConsPlusNormal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Application>LibreOffice/6.4.7.2$Linux_X86_64 LibreOffice_project/40$Build-2</Application>
  <Pages>1</Pages>
  <Words>318</Words>
  <Characters>2180</Characters>
  <CharactersWithSpaces>2503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2021-07-02T14:12:00Z</dcterms:created>
  <dc:creator>user</dc:creator>
  <dc:description/>
  <dc:language>ru-RU</dc:language>
  <cp:lastModifiedBy/>
  <cp:lastPrinted>2025-01-09T10:31:15Z</cp:lastPrinted>
  <dcterms:modified xsi:type="dcterms:W3CDTF">2026-01-15T10:06:15Z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